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D0" w:rsidRPr="00565DD0" w:rsidRDefault="00565DD0" w:rsidP="00565DD0">
      <w:pPr>
        <w:rPr>
          <w:rFonts w:ascii="Times New Roman" w:hAnsi="Times New Roman" w:cs="Times New Roman"/>
          <w:color w:val="1F497D"/>
          <w:sz w:val="24"/>
          <w:szCs w:val="24"/>
        </w:rPr>
      </w:pPr>
      <w:bookmarkStart w:id="0" w:name="_GoBack"/>
      <w:bookmarkEnd w:id="0"/>
    </w:p>
    <w:p w:rsidR="00132D78" w:rsidRPr="00132D78" w:rsidRDefault="00565DD0" w:rsidP="00565DD0">
      <w:pPr>
        <w:rPr>
          <w:rFonts w:ascii="Times New Roman" w:hAnsi="Times New Roman" w:cs="Times New Roman"/>
          <w:b/>
          <w:sz w:val="28"/>
          <w:szCs w:val="28"/>
        </w:rPr>
      </w:pPr>
      <w:r w:rsidRPr="00132D78">
        <w:rPr>
          <w:rFonts w:ascii="Times New Roman" w:hAnsi="Times New Roman" w:cs="Times New Roman"/>
          <w:b/>
          <w:sz w:val="28"/>
          <w:szCs w:val="28"/>
        </w:rPr>
        <w:t>As per Health Information and Quality Authority Guidance on Dose Constraints in Medical Exposures to Ionising Radiation, 20 February 202</w:t>
      </w:r>
      <w:r w:rsidR="00132D78" w:rsidRPr="00132D78">
        <w:rPr>
          <w:rFonts w:ascii="Times New Roman" w:hAnsi="Times New Roman" w:cs="Times New Roman"/>
          <w:b/>
          <w:sz w:val="28"/>
          <w:szCs w:val="28"/>
        </w:rPr>
        <w:t xml:space="preserve">0, </w:t>
      </w:r>
    </w:p>
    <w:p w:rsidR="0083411B" w:rsidRDefault="0083411B" w:rsidP="00565DD0">
      <w:pPr>
        <w:rPr>
          <w:rFonts w:ascii="Times New Roman" w:hAnsi="Times New Roman" w:cs="Times New Roman"/>
          <w:b/>
        </w:rPr>
      </w:pPr>
    </w:p>
    <w:p w:rsidR="00565DD0" w:rsidRPr="00132D78" w:rsidRDefault="0083411B" w:rsidP="00565DD0">
      <w:pPr>
        <w:rPr>
          <w:rFonts w:ascii="Times New Roman" w:hAnsi="Times New Roman" w:cs="Times New Roman"/>
          <w:iCs/>
        </w:rPr>
      </w:pPr>
      <w:r w:rsidRPr="00132D78">
        <w:rPr>
          <w:rFonts w:ascii="Times New Roman" w:hAnsi="Times New Roman" w:cs="Times New Roman"/>
          <w:iCs/>
        </w:rPr>
        <w:t xml:space="preserve"> </w:t>
      </w:r>
      <w:r w:rsidR="00565DD0" w:rsidRPr="00132D78">
        <w:rPr>
          <w:rFonts w:ascii="Times New Roman" w:hAnsi="Times New Roman" w:cs="Times New Roman"/>
          <w:iCs/>
        </w:rPr>
        <w:t>“An undertaking shall ensure that dose constraints, as specified or approved by an ethics committee on a case by case basis as part of a proposal for medical or biomedical research, are used in the optimisation of protection and safety for persons. The European Commission Guidance on medical exposures in medical and biomedical rese</w:t>
      </w:r>
      <w:r w:rsidR="00B72777">
        <w:rPr>
          <w:rFonts w:ascii="Times New Roman" w:hAnsi="Times New Roman" w:cs="Times New Roman"/>
          <w:iCs/>
        </w:rPr>
        <w:t xml:space="preserve">arch (Radiation Protection 99) </w:t>
      </w:r>
      <w:r w:rsidR="00565DD0" w:rsidRPr="00132D78">
        <w:rPr>
          <w:rFonts w:ascii="Times New Roman" w:hAnsi="Times New Roman" w:cs="Times New Roman"/>
          <w:iCs/>
        </w:rPr>
        <w:t xml:space="preserve">and International Commission on Radiological Protection ICRP 103 guidance documents provide useful information for ethics committees when reviewing potential research projects involving the use of ionising radiation. </w:t>
      </w:r>
      <w:r w:rsidR="00565DD0" w:rsidRPr="00B72777">
        <w:rPr>
          <w:rFonts w:ascii="Times New Roman" w:hAnsi="Times New Roman" w:cs="Times New Roman"/>
          <w:b/>
          <w:iCs/>
        </w:rPr>
        <w:t>Ethics committees must consider the radiation dose to the individual and the potential benefit to society.</w:t>
      </w:r>
      <w:r w:rsidR="00565DD0" w:rsidRPr="00132D78">
        <w:rPr>
          <w:rFonts w:ascii="Times New Roman" w:hAnsi="Times New Roman" w:cs="Times New Roman"/>
          <w:iCs/>
        </w:rPr>
        <w:t xml:space="preserve"> Each dose category acts as a dose constraint as long as the potential societal benefit is commensurate. For example, a project subjecting individuals to an effective radiation dose of 6 mSv should only be granted ethical approval if there is a moderate societal benefit arising from the exposure such as directly aiding the diagnosis cure or prevention of disease. More information is given in Table 2.”</w:t>
      </w:r>
      <w:r w:rsidR="00565DD0" w:rsidRPr="00132D78">
        <w:rPr>
          <w:rStyle w:val="FootnoteReference"/>
          <w:rFonts w:ascii="Times New Roman" w:hAnsi="Times New Roman" w:cs="Times New Roman"/>
          <w:iCs/>
        </w:rPr>
        <w:footnoteReference w:id="1"/>
      </w:r>
    </w:p>
    <w:p w:rsidR="00565DD0" w:rsidRDefault="00565DD0" w:rsidP="00565DD0">
      <w:pPr>
        <w:rPr>
          <w:color w:val="1F497D"/>
          <w:sz w:val="32"/>
          <w:szCs w:val="32"/>
        </w:rPr>
      </w:pPr>
      <w:r>
        <w:rPr>
          <w:noProof/>
        </w:rPr>
        <w:drawing>
          <wp:inline distT="0" distB="0" distL="0" distR="0">
            <wp:extent cx="4391025" cy="3419475"/>
            <wp:effectExtent l="0" t="0" r="9525" b="9525"/>
            <wp:docPr id="1" name="Picture 1" descr="cid:image006.jpg@01D98748.D1E60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jpg@01D98748.D1E60C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4C4" w:rsidRDefault="00565DD0">
      <w:r>
        <w:rPr>
          <w:noProof/>
        </w:rPr>
        <w:lastRenderedPageBreak/>
        <w:drawing>
          <wp:inline distT="0" distB="0" distL="0" distR="0" wp14:anchorId="1B1D45C2" wp14:editId="4D09E4D0">
            <wp:extent cx="4381500" cy="5867400"/>
            <wp:effectExtent l="0" t="0" r="0" b="0"/>
            <wp:docPr id="2" name="Picture 2" descr="cid:image004.jpg@01D98748.D1E60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jpg@01D98748.D1E60C9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1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D0" w:rsidRDefault="00565DD0" w:rsidP="00565DD0">
      <w:pPr>
        <w:spacing w:after="0" w:line="240" w:lineRule="auto"/>
      </w:pPr>
      <w:r>
        <w:separator/>
      </w:r>
    </w:p>
  </w:endnote>
  <w:endnote w:type="continuationSeparator" w:id="0">
    <w:p w:rsidR="00565DD0" w:rsidRDefault="00565DD0" w:rsidP="0056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D0" w:rsidRDefault="00565DD0" w:rsidP="00565DD0">
      <w:pPr>
        <w:spacing w:after="0" w:line="240" w:lineRule="auto"/>
      </w:pPr>
      <w:r>
        <w:separator/>
      </w:r>
    </w:p>
  </w:footnote>
  <w:footnote w:type="continuationSeparator" w:id="0">
    <w:p w:rsidR="00565DD0" w:rsidRDefault="00565DD0" w:rsidP="00565DD0">
      <w:pPr>
        <w:spacing w:after="0" w:line="240" w:lineRule="auto"/>
      </w:pPr>
      <w:r>
        <w:continuationSeparator/>
      </w:r>
    </w:p>
  </w:footnote>
  <w:footnote w:id="1">
    <w:p w:rsidR="00565DD0" w:rsidRPr="00565DD0" w:rsidRDefault="00565DD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65DD0">
        <w:rPr>
          <w:rFonts w:ascii="Times New Roman" w:hAnsi="Times New Roman" w:cs="Times New Roman"/>
          <w:sz w:val="24"/>
          <w:szCs w:val="24"/>
        </w:rPr>
        <w:t>Page 7-13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D0"/>
    <w:rsid w:val="00132D78"/>
    <w:rsid w:val="001C1F1A"/>
    <w:rsid w:val="00565DD0"/>
    <w:rsid w:val="0083411B"/>
    <w:rsid w:val="00B72777"/>
    <w:rsid w:val="00C219B8"/>
    <w:rsid w:val="00CF39E8"/>
    <w:rsid w:val="00D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DD0"/>
    <w:pPr>
      <w:spacing w:after="200" w:line="276" w:lineRule="auto"/>
    </w:pPr>
    <w:rPr>
      <w:rFonts w:ascii="Calibri" w:hAnsi="Calibri" w:cs="Calibri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565DD0"/>
    <w:pPr>
      <w:spacing w:before="315" w:after="158" w:line="240" w:lineRule="auto"/>
      <w:outlineLvl w:val="1"/>
    </w:pPr>
    <w:rPr>
      <w:rFonts w:ascii="Roboto Condensed" w:eastAsia="Times New Roman" w:hAnsi="Roboto Condensed" w:cs="Times New Roman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5DD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5DD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65DD0"/>
    <w:rPr>
      <w:rFonts w:ascii="Roboto Condensed" w:eastAsia="Times New Roman" w:hAnsi="Roboto Condensed" w:cs="Times New Roman"/>
      <w:sz w:val="39"/>
      <w:szCs w:val="39"/>
      <w:lang w:eastAsia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DD0"/>
    <w:rPr>
      <w:rFonts w:ascii="Calibri" w:hAnsi="Calibri" w:cs="Calibri"/>
      <w:sz w:val="20"/>
      <w:szCs w:val="20"/>
      <w:lang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565DD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9B8"/>
    <w:rPr>
      <w:rFonts w:ascii="Tahoma" w:hAnsi="Tahoma" w:cs="Tahoma"/>
      <w:sz w:val="16"/>
      <w:szCs w:val="16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DD0"/>
    <w:pPr>
      <w:spacing w:after="200" w:line="276" w:lineRule="auto"/>
    </w:pPr>
    <w:rPr>
      <w:rFonts w:ascii="Calibri" w:hAnsi="Calibri" w:cs="Calibri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565DD0"/>
    <w:pPr>
      <w:spacing w:before="315" w:after="158" w:line="240" w:lineRule="auto"/>
      <w:outlineLvl w:val="1"/>
    </w:pPr>
    <w:rPr>
      <w:rFonts w:ascii="Roboto Condensed" w:eastAsia="Times New Roman" w:hAnsi="Roboto Condensed" w:cs="Times New Roman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5DD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5DD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65DD0"/>
    <w:rPr>
      <w:rFonts w:ascii="Roboto Condensed" w:eastAsia="Times New Roman" w:hAnsi="Roboto Condensed" w:cs="Times New Roman"/>
      <w:sz w:val="39"/>
      <w:szCs w:val="39"/>
      <w:lang w:eastAsia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DD0"/>
    <w:rPr>
      <w:rFonts w:ascii="Calibri" w:hAnsi="Calibri" w:cs="Calibri"/>
      <w:sz w:val="20"/>
      <w:szCs w:val="20"/>
      <w:lang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565DD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9B8"/>
    <w:rPr>
      <w:rFonts w:ascii="Tahoma" w:hAnsi="Tahoma" w:cs="Tahoma"/>
      <w:sz w:val="16"/>
      <w:szCs w:val="16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0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1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jpg@01D98748.D1E60C9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6.jpg@01D98748.D1E60C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4ADFE-3259-42FC-BA58-725F7E81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Beaumont Hospital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Vale</dc:creator>
  <cp:lastModifiedBy>Gillian Vale</cp:lastModifiedBy>
  <cp:revision>2</cp:revision>
  <dcterms:created xsi:type="dcterms:W3CDTF">2023-05-16T08:49:00Z</dcterms:created>
  <dcterms:modified xsi:type="dcterms:W3CDTF">2023-05-16T08:49:00Z</dcterms:modified>
</cp:coreProperties>
</file>